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DA" w:rsidRPr="008715DA" w:rsidRDefault="008715DA" w:rsidP="008715DA">
      <w:pPr>
        <w:shd w:val="clear" w:color="auto" w:fill="FFFFFF"/>
        <w:spacing w:after="0" w:line="240" w:lineRule="auto"/>
        <w:jc w:val="center"/>
        <w:textAlignment w:val="baseline"/>
        <w:outlineLvl w:val="0"/>
        <w:rPr>
          <w:rFonts w:ascii="Arial" w:eastAsia="Times New Roman" w:hAnsi="Arial" w:cs="Arial"/>
          <w:b/>
          <w:bCs/>
          <w:caps/>
          <w:color w:val="1D1D1D"/>
          <w:kern w:val="36"/>
          <w:sz w:val="45"/>
          <w:szCs w:val="45"/>
          <w:lang w:eastAsia="ru-RU"/>
        </w:rPr>
      </w:pPr>
      <w:r w:rsidRPr="008715DA">
        <w:rPr>
          <w:rFonts w:ascii="Arial" w:eastAsia="Times New Roman" w:hAnsi="Arial" w:cs="Arial"/>
          <w:b/>
          <w:bCs/>
          <w:caps/>
          <w:color w:val="1D1D1D"/>
          <w:kern w:val="36"/>
          <w:sz w:val="45"/>
          <w:szCs w:val="45"/>
          <w:bdr w:val="none" w:sz="0" w:space="0" w:color="auto" w:frame="1"/>
          <w:lang w:eastAsia="ru-RU"/>
        </w:rPr>
        <w:t>ПОЛОЖЕНИЕ О ПОРЯДКЕ И УСЛОВИЯХ ОКАЗАНИЯ ПЛАТНЫХ МЕДИЦИНСКИХ УСЛУГ ГБУЗ РТ «РЕСПУБЛИКАНСКАЯ ПСИХИАТРИЧЕСКАЯ БОЛЬНИЦА»</w:t>
      </w:r>
    </w:p>
    <w:p w:rsidR="008715DA" w:rsidRPr="008715DA" w:rsidRDefault="008715DA" w:rsidP="008715DA">
      <w:pPr>
        <w:shd w:val="clear" w:color="auto" w:fill="FFFFFF"/>
        <w:spacing w:after="375" w:line="240" w:lineRule="auto"/>
        <w:jc w:val="center"/>
        <w:textAlignment w:val="baseline"/>
        <w:outlineLvl w:val="2"/>
        <w:rPr>
          <w:rFonts w:ascii="Arial" w:eastAsia="Times New Roman" w:hAnsi="Arial" w:cs="Arial"/>
          <w:color w:val="1D1D1D"/>
          <w:sz w:val="36"/>
          <w:szCs w:val="36"/>
          <w:lang w:eastAsia="ru-RU"/>
        </w:rPr>
      </w:pPr>
      <w:r w:rsidRPr="008715DA">
        <w:rPr>
          <w:rFonts w:ascii="Arial" w:eastAsia="Times New Roman" w:hAnsi="Arial" w:cs="Arial"/>
          <w:color w:val="1D1D1D"/>
          <w:sz w:val="36"/>
          <w:szCs w:val="36"/>
          <w:lang w:eastAsia="ru-RU"/>
        </w:rPr>
        <w:t>Общие положения</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Настоящее положение определяет порядок и условия предоставления платных медицинских услуг ГБУЗ РТ «Республиканская психиатрическая больница» (далее –Медицинская организация).</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Настоящее положение разработано в соответствии с нормативными актами:</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Гражданским кодексом Российской Федерации;</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Федеральным законом «Об основах охраны здоровья граждан в Российской Федерации» от 21.11.2011 г. № 323-ФЗ;</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Законом РФ от 07.02.1992 № 2300-1 «О защите прав потребителей»;</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Федеральным законом РФ от 29.11.2010 г. № 326-ФЗ «Об обязательном медицинском страховании граждан в Российской Федерации»;</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Постановлением Правительства РФ от 04.10.2012 г. № 1006 «Об утверждении Правил предоставления платных медицинских услуг населению медицинскими учреждениями»;</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Постановление Правительства РФ от 6 марта 2013 г. № 186 "Об утверждении Правил оказания медицинской помощи иностранным гражданам на территории Российской Федерации"</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Приказом Минздрава России от 13.10.2017 г. № 804н «Об утверждении номенклатуры медицинских услуг»;</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Территориальной программой государственных гарантий бесплатного оказания гражданам медицинской помощи на территории Республики Тыва;</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приказом Министерства здравоохранения Республики Тыва от 08.08.2019 г. № 841 «Об организации оказания платных медицинских услуг, предоставляемых государственными бюджетными учреждениями здравоохранения Республики Тыва»;</w:t>
      </w:r>
    </w:p>
    <w:p w:rsidR="008715DA" w:rsidRPr="008715DA" w:rsidRDefault="008715DA" w:rsidP="008715DA">
      <w:pPr>
        <w:pStyle w:val="a6"/>
        <w:numPr>
          <w:ilvl w:val="0"/>
          <w:numId w:val="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приказом Министерства здравоохранения Республики Тыва от 08.08.2019 г. № 842 «Об утверждении цен (тарифов) на платные медицинские услуги, предоставляемые подведомственными медицинскими организациями Республики Тыва».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Медицинская организация имеет право оказывать платные медицинские услуги только по специальному разрешению Министерства здравоохранения Республики Тыва № 1/15 от 02 февраля 2015 года на оказание платных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Медицинская организация предоставляет платные медицинские услуги на основании перечня работ (услуг), составляющих медицинскую деятельность и указанных в лицензии медицинской деятельности, полученной в установленном порядке.</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Порядок и условия предоставления платных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Предоставление платных медицинских услуг определяются по соглашению сторон, и оформляется договором, в котором указываются объем оказываемых услуг, порядок расчетов, права, обязанности и ответственность сторон, адреса и реквизиты сторон.</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Предоставление платных медицинских услуг населению медицинской организацией осуществляется по решению Республиканской комиссии по выдаче разрешения на оказание платных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Медицинская организация обязана обеспечить соответствие предоставляемых медицинских услуг гражданам требованиям, предъявляемым к методам диагностики, профилактики и лечения, разрешенным на территории Российской Федерации.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Основанием для оказания платных медицинских услуг являются:</w:t>
      </w:r>
    </w:p>
    <w:p w:rsid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иные условия,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установление индивидуального поста медицинского наблюдения при лечении в условиях стационара;</w:t>
      </w:r>
    </w:p>
    <w:p w:rsid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предоставление медицинских услуг анонимно, за исключением случаев, предусмотренных законодательством Российской Федерации;</w:t>
      </w:r>
    </w:p>
    <w:p w:rsid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715DA" w:rsidRPr="008715DA" w:rsidRDefault="008715DA" w:rsidP="008715DA">
      <w:pPr>
        <w:pStyle w:val="a6"/>
        <w:numPr>
          <w:ilvl w:val="0"/>
          <w:numId w:val="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самостоятельное обращение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w:t>
      </w:r>
      <w:r w:rsidRPr="008715DA">
        <w:rPr>
          <w:rFonts w:ascii="Arial" w:eastAsia="Times New Roman" w:hAnsi="Arial" w:cs="Arial"/>
          <w:color w:val="1D1D1D"/>
          <w:sz w:val="24"/>
          <w:szCs w:val="24"/>
          <w:lang w:eastAsia="ru-RU"/>
        </w:rPr>
        <w:t xml:space="preserve"> </w:t>
      </w:r>
      <w:r w:rsidRPr="008715DA">
        <w:rPr>
          <w:rFonts w:ascii="Arial" w:eastAsia="Times New Roman" w:hAnsi="Arial" w:cs="Arial"/>
          <w:color w:val="1D1D1D"/>
          <w:sz w:val="24"/>
          <w:szCs w:val="24"/>
          <w:lang w:eastAsia="ru-RU"/>
        </w:rPr>
        <w:lastRenderedPageBreak/>
        <w:t>специализированной, медицинской помощи и медицинской помощи, оказываемой в неотложной или экстренной форме.</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Порядок определения цен (тарифов) на медицинские услуги, предоставляемые медицинской организацией, являющимся бюджетным государственным учреждениям, устанавливается учредителем – Министерством здравоохранения Республики Тыва.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Информация о медицинской организации и предоставляемых</w:t>
      </w:r>
      <w:r w:rsidRPr="008715DA">
        <w:rPr>
          <w:rFonts w:ascii="Arial" w:eastAsia="Times New Roman" w:hAnsi="Arial" w:cs="Arial"/>
          <w:color w:val="1D1D1D"/>
          <w:sz w:val="24"/>
          <w:szCs w:val="24"/>
          <w:lang w:eastAsia="ru-RU"/>
        </w:rPr>
        <w:t xml:space="preserve"> </w:t>
      </w:r>
      <w:r w:rsidRPr="008715DA">
        <w:rPr>
          <w:rFonts w:ascii="Arial" w:eastAsia="Times New Roman" w:hAnsi="Arial" w:cs="Arial"/>
          <w:color w:val="1D1D1D"/>
          <w:sz w:val="24"/>
          <w:szCs w:val="24"/>
          <w:lang w:eastAsia="ru-RU"/>
        </w:rPr>
        <w:t>платных медицинских услугах</w:t>
      </w:r>
    </w:p>
    <w:p w:rsid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Медицинская организация доводит до сведения граждан (потребителей) в наглядной и доступной форме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Наименование учреждения: государственное бюджетное учреждение здравоохранения Республики Тыва «Республиканская психиатрическая больница».</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Юридический адрес: Республика Тыва, г. Кызыл, ул. Островная, д. 6.</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 xml:space="preserve">Тел./факс: 8 (394-22) 5-38-30, эл. </w:t>
      </w:r>
      <w:proofErr w:type="spellStart"/>
      <w:r w:rsidRPr="008715DA">
        <w:rPr>
          <w:rFonts w:ascii="Arial" w:eastAsia="Times New Roman" w:hAnsi="Arial" w:cs="Arial"/>
          <w:color w:val="1D1D1D"/>
          <w:sz w:val="24"/>
          <w:szCs w:val="24"/>
          <w:lang w:eastAsia="ru-RU"/>
        </w:rPr>
        <w:t>адрес:</w:t>
      </w:r>
      <w:hyperlink r:id="rId5" w:history="1">
        <w:r w:rsidRPr="008715DA">
          <w:rPr>
            <w:rFonts w:ascii="Arial" w:eastAsia="Times New Roman" w:hAnsi="Arial" w:cs="Arial"/>
            <w:color w:val="0073B6"/>
            <w:sz w:val="24"/>
            <w:szCs w:val="24"/>
            <w:u w:val="single"/>
            <w:lang w:eastAsia="ru-RU"/>
          </w:rPr>
          <w:t>rguzrpb@yandex.ru</w:t>
        </w:r>
      </w:hyperlink>
      <w:proofErr w:type="spellEnd"/>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Адрес стационарного отделения «Республиканская психиатрическая больница»: г. Кызыл, ул. Островная, д. 6.  </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 xml:space="preserve">Адрес диспансерного отделения «Республиканская психиатрическая больница»: г. Кызыл, ул. </w:t>
      </w:r>
      <w:proofErr w:type="spellStart"/>
      <w:r w:rsidRPr="008715DA">
        <w:rPr>
          <w:rFonts w:ascii="Arial" w:eastAsia="Times New Roman" w:hAnsi="Arial" w:cs="Arial"/>
          <w:color w:val="1D1D1D"/>
          <w:sz w:val="24"/>
          <w:szCs w:val="24"/>
          <w:lang w:eastAsia="ru-RU"/>
        </w:rPr>
        <w:t>Оюна-Курседи</w:t>
      </w:r>
      <w:proofErr w:type="spellEnd"/>
      <w:r w:rsidRPr="008715DA">
        <w:rPr>
          <w:rFonts w:ascii="Arial" w:eastAsia="Times New Roman" w:hAnsi="Arial" w:cs="Arial"/>
          <w:color w:val="1D1D1D"/>
          <w:sz w:val="24"/>
          <w:szCs w:val="24"/>
          <w:lang w:eastAsia="ru-RU"/>
        </w:rPr>
        <w:t>, 157А.</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Адрес Центра психического здоровья детей и подростков: г. Кызыл, ул. Комсомольская, д. 37А.</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Копия документа, подтверждающего факт внесения сведений о юридическом лице в Единый государственный реестр юридических лиц.</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Копия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а также   наименование, адрес место нахождения и телефон выдавшего ее лицензирующего органа.</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Перечень и стоимость платных медицинских услуг, утвержденный приказом Министерства здравоохранения РТ.</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Сведения об условиях, порядке, форме предоставления медицинских услуг и порядке их оплаты; порядок и условия предоставления и получения услуг в соответствии с настоящим Положением.</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Порядок и условия предоставления медицинской помощи в соответствии с программой и территориальной программой.</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Режим работы отделений и график работы медицинских работников, участвующих в предоставлении платных медицинских услуг.</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Перечень категорий потребителей, имеющих право на получение льгот, предусмотренных действующим законодательством</w:t>
      </w:r>
    </w:p>
    <w:p w:rsid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715DA" w:rsidRPr="008715DA" w:rsidRDefault="008715DA" w:rsidP="008715DA">
      <w:pPr>
        <w:pStyle w:val="a6"/>
        <w:numPr>
          <w:ilvl w:val="0"/>
          <w:numId w:val="9"/>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Книга отзывов и предложений.</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 требованию потребителя и (или) заказчика исполнитель предоставляет для ознакомления:</w:t>
      </w:r>
    </w:p>
    <w:p w:rsidR="008715DA" w:rsidRDefault="008715DA" w:rsidP="008715DA">
      <w:pPr>
        <w:pStyle w:val="a6"/>
        <w:numPr>
          <w:ilvl w:val="0"/>
          <w:numId w:val="10"/>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715DA" w:rsidRPr="008715DA" w:rsidRDefault="008715DA" w:rsidP="008715DA">
      <w:pPr>
        <w:pStyle w:val="a6"/>
        <w:numPr>
          <w:ilvl w:val="0"/>
          <w:numId w:val="10"/>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715DA" w:rsidRDefault="008715DA" w:rsidP="008715DA">
      <w:pPr>
        <w:pStyle w:val="a6"/>
        <w:numPr>
          <w:ilvl w:val="0"/>
          <w:numId w:val="11"/>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8715DA" w:rsidRDefault="008715DA" w:rsidP="008715DA">
      <w:pPr>
        <w:pStyle w:val="a6"/>
        <w:numPr>
          <w:ilvl w:val="0"/>
          <w:numId w:val="11"/>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715DA" w:rsidRDefault="008715DA" w:rsidP="008715DA">
      <w:pPr>
        <w:pStyle w:val="a6"/>
        <w:numPr>
          <w:ilvl w:val="0"/>
          <w:numId w:val="11"/>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715DA" w:rsidRPr="008715DA" w:rsidRDefault="008715DA" w:rsidP="008715DA">
      <w:pPr>
        <w:pStyle w:val="a6"/>
        <w:numPr>
          <w:ilvl w:val="0"/>
          <w:numId w:val="11"/>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другие сведения, относящиеся к предмету договора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Порядок заключения договора и оплаты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Договор заключается потребителем (заказчиком) и исполнителем в письменной форме.</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Договор с пациентом (физическим лицом) по амбулаторно-поликлиническому звену может быть заключен в устной форме на основании п. 2 ст. 159 ГК РФ.</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Для стационарных больных договор должен быть заключен в письменной форме при наличии информированного согласия пациента о предоставлении ему платных медицинских услуг.</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Договор с юридическим лицом оформляется в письменной форме в соответствии со ст. 161 ГК РФ.</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предоставлении разовых (однократных) медицинских услуг договором считается кассовый чек или специальный бланк строгой отчетности, подтверждающие прием наличных денег и вид услуги.</w:t>
      </w:r>
    </w:p>
    <w:p w:rsid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Договор должен содержать:</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фамилию, имя и отчество (если имеется), адрес места жительства и телефон потребителя (законного представителя потребителя);</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фамилию, имя и отчество (если имеется), адрес места жительства и телефон заказчика - физического лица;</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наименование и адрес места нахождения заказчика - юридического лица;</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перечень платных медицинских услуг, предоставляемых в соответствии с договором;</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стоимость платных медицинских услуг, сроки и порядок их оплаты;</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условия и сроки предоставления платных медицинских услуг;</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ответственность сторон за невыполнение условий договора;</w:t>
      </w:r>
    </w:p>
    <w:p w:rsid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порядок изменения и расторжения договора;</w:t>
      </w:r>
    </w:p>
    <w:p w:rsidR="008715DA" w:rsidRPr="008715DA" w:rsidRDefault="008715DA" w:rsidP="008715DA">
      <w:pPr>
        <w:pStyle w:val="a6"/>
        <w:numPr>
          <w:ilvl w:val="0"/>
          <w:numId w:val="13"/>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иные условия, определяемые по соглашению сторон.</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По требованию потребителя (заказчика) исполнитель предоставляет расчет стоимости медицинской услуги.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Для отдельных категорий граждан, перечень которых определен согласно приложению к настоящему положению, устанавливается льготная стоимость платных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 Порядок предоставления платных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w:t>
      </w:r>
      <w:r w:rsidRPr="008715DA">
        <w:rPr>
          <w:rFonts w:ascii="Arial" w:eastAsia="Times New Roman" w:hAnsi="Arial" w:cs="Arial"/>
          <w:color w:val="1D1D1D"/>
          <w:sz w:val="24"/>
          <w:szCs w:val="24"/>
          <w:lang w:eastAsia="ru-RU"/>
        </w:rPr>
        <w:lastRenderedPageBreak/>
        <w:t>данного в порядке, установленном законодательством Российской Федерации об охране здоровья граждан.</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8715DA" w:rsidRDefault="008715DA" w:rsidP="008715DA">
      <w:pPr>
        <w:pStyle w:val="a6"/>
        <w:numPr>
          <w:ilvl w:val="0"/>
          <w:numId w:val="1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715DA" w:rsidRPr="008715DA" w:rsidRDefault="008715DA" w:rsidP="008715DA">
      <w:pPr>
        <w:pStyle w:val="a6"/>
        <w:numPr>
          <w:ilvl w:val="0"/>
          <w:numId w:val="14"/>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предоставлении платных медицинских услуг сохраняется установленный режим работы медицинской организации. Доступность и качество медицинской помощи, оказываемой по Программе государственных гарантий и целевым комплексным программам, не должны ухудшаться.</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Оказание платных медицинских услуг проводится в специально выделенное время. Оказание платных медицинских услуг медицинскими работниками осуществляется в свободное от основной работы время, с обязательным составлением графиков работы по основной работе и работе по оказанию платных медицинских услуг раздельно.</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Платные медицинские услуги могут оказываться в основное рабочее время в следующих случаях:</w:t>
      </w:r>
    </w:p>
    <w:p w:rsidR="008715DA" w:rsidRDefault="008715DA" w:rsidP="008715DA">
      <w:pPr>
        <w:pStyle w:val="a6"/>
        <w:numPr>
          <w:ilvl w:val="0"/>
          <w:numId w:val="15"/>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если это не создает препятствий для получения бесплатной медицинской помощи лицам, имеющим на это право;</w:t>
      </w:r>
    </w:p>
    <w:p w:rsidR="008715DA" w:rsidRPr="008715DA" w:rsidRDefault="008715DA" w:rsidP="008715DA">
      <w:pPr>
        <w:pStyle w:val="a6"/>
        <w:numPr>
          <w:ilvl w:val="0"/>
          <w:numId w:val="15"/>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если в силу особенностей процесса оказания медицинской помощи невозможно организовать предоставление медицинских услуг за плату во внерабочее время.</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предоставлении платных медицинских услуг могут выдаваться листки временной нетрудоспособности в установленном порядке.</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 прикладывается соответствующая документация (договор или чек, квитанция).</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Порядок учета средств, полученных от оказания платных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Медицинская организация ведет раздельный учет платных медицинских услуг по источникам поступления финансовых средств (личные средства граждан, безналичные расчеты предприятий, организаций и т. д.).</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Оплата за медицинские услуги производится путем безналичных расчетов предприятиями, организациями, а также в учреждениях банков или непосредственно в медицинской организации.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расчетах с населением без применения контрольно-кассовых машин используются бланки, являющимися документами строгой отчетности, утвержденными в установленном порядке (письмо Минфина №16-00-30-35 от 20.04.95 г.). Медицинская организация обязана выдавать потребителю кассовый чек или копию бланка, подтверждающий прием наличных денег.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Денежные средства, получаемые медицинской организацией от оказания платных медицинских услуг, должны быть аккумулированы на счете специальных средств. Смета доходов и расходов на текущий год представляется в Министерство здравоохранения Республики Тыва в установленном порядке.</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При возникновении необходимости на введение дополнительных услуг медицинская организация вносит предложения в Министерство здравоохранения Республики Тыва о необходимости утверждения цен на новые виды платных услуг, с предъявлением экономических обоснований и расчетной документации.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Медицинская организация обязана вести статистический и бухгалтерский учет результатов представленных платных медицинских услуг населению и представлять отчетные данные в установленные сроки.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Отчет по платным медицинским услугам обязательно должен отражать расшифровку по видам услуг: медицинским (расшифровка) и прочим (расшифровка).</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Средства, поступившие за оказание платных медицинских услуг, самостоятельно распределяются (согласно утвержденному Порядку распределения средств, поступивших от оказания платных медицинских услуг) и используются медицинской организацией, согласно утвержденной сметы доходов и расходов, которая уточняется в установленном порядке.</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Ответственность исполнителя</w:t>
      </w:r>
    </w:p>
    <w:p w:rsidR="008715DA" w:rsidRPr="008715DA" w:rsidRDefault="008715DA" w:rsidP="008715DA">
      <w:pPr>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 контроль за предоставлением платных медицинских услуг</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Контроль за соблюдением установленных Правил порядка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lastRenderedPageBreak/>
        <w:t>В случае несоблюдения медицинской организацией обязательств по срокам исполнения услуг, потребитель вправе по своему выбору по результатам клинико-экспертной комиссии:</w:t>
      </w:r>
    </w:p>
    <w:p w:rsidR="008715DA" w:rsidRDefault="008715DA" w:rsidP="008715DA">
      <w:pPr>
        <w:pStyle w:val="a6"/>
        <w:numPr>
          <w:ilvl w:val="0"/>
          <w:numId w:val="1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назначить новый срок оказания услуги,</w:t>
      </w:r>
    </w:p>
    <w:p w:rsidR="008715DA" w:rsidRDefault="008715DA" w:rsidP="008715DA">
      <w:pPr>
        <w:pStyle w:val="a6"/>
        <w:numPr>
          <w:ilvl w:val="0"/>
          <w:numId w:val="1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потребовать уменьшения стоимости предоставленной услуги,</w:t>
      </w:r>
    </w:p>
    <w:p w:rsidR="008715DA" w:rsidRDefault="008715DA" w:rsidP="008715DA">
      <w:pPr>
        <w:pStyle w:val="a6"/>
        <w:numPr>
          <w:ilvl w:val="0"/>
          <w:numId w:val="1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потребовать исполнения услуги другими специалистами,</w:t>
      </w:r>
    </w:p>
    <w:p w:rsidR="008715DA" w:rsidRPr="008715DA" w:rsidRDefault="008715DA" w:rsidP="008715DA">
      <w:pPr>
        <w:pStyle w:val="a6"/>
        <w:numPr>
          <w:ilvl w:val="0"/>
          <w:numId w:val="16"/>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расторгнуть договор и потребовать возмещения убытков.</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или возврата части.</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Претензии и споры, возникшие между потребителем и медицинской организацией, разрешаются по соглашению сторон или в судебном порядке в соответствии с законодательством РФ.</w:t>
      </w:r>
    </w:p>
    <w:p w:rsidR="008715DA" w:rsidRPr="008715DA" w:rsidRDefault="008715DA" w:rsidP="008715DA">
      <w:pPr>
        <w:numPr>
          <w:ilvl w:val="0"/>
          <w:numId w:val="1"/>
        </w:numPr>
        <w:spacing w:after="180" w:line="240" w:lineRule="auto"/>
        <w:ind w:left="0"/>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Медицинское учреждение освобождается от ответственности за исполнение или ненадлежащее исполнение платной медицинской услуги, если докажет, что это произошло вследствие непреодолимой силы, а также иными основаниями, предусмотренные законом.</w:t>
      </w:r>
    </w:p>
    <w:p w:rsidR="008715DA" w:rsidRPr="008715DA" w:rsidRDefault="008715DA" w:rsidP="008715DA">
      <w:pPr>
        <w:shd w:val="clear" w:color="auto" w:fill="FFFFFF"/>
        <w:spacing w:after="0" w:line="240" w:lineRule="auto"/>
        <w:jc w:val="center"/>
        <w:textAlignment w:val="baseline"/>
        <w:outlineLvl w:val="2"/>
        <w:rPr>
          <w:rFonts w:ascii="Arial" w:eastAsia="Times New Roman" w:hAnsi="Arial" w:cs="Arial"/>
          <w:color w:val="1D1D1D"/>
          <w:sz w:val="36"/>
          <w:szCs w:val="36"/>
          <w:lang w:eastAsia="ru-RU"/>
        </w:rPr>
      </w:pPr>
      <w:r w:rsidRPr="008715DA">
        <w:rPr>
          <w:rFonts w:ascii="Arial" w:eastAsia="Times New Roman" w:hAnsi="Arial" w:cs="Arial"/>
          <w:b/>
          <w:bCs/>
          <w:color w:val="1D1D1D"/>
          <w:sz w:val="36"/>
          <w:szCs w:val="36"/>
          <w:bdr w:val="none" w:sz="0" w:space="0" w:color="auto" w:frame="1"/>
          <w:lang w:eastAsia="ru-RU"/>
        </w:rPr>
        <w:t>Порядок установления платных медицинских услуг отдельным категориям граждан</w:t>
      </w:r>
    </w:p>
    <w:p w:rsidR="008715DA" w:rsidRPr="008715DA" w:rsidRDefault="008715DA" w:rsidP="008715DA">
      <w:pPr>
        <w:shd w:val="clear" w:color="auto" w:fill="FFFFFF"/>
        <w:spacing w:after="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b/>
          <w:bCs/>
          <w:color w:val="1D1D1D"/>
          <w:sz w:val="24"/>
          <w:szCs w:val="24"/>
          <w:bdr w:val="none" w:sz="0" w:space="0" w:color="auto" w:frame="1"/>
          <w:lang w:eastAsia="ru-RU"/>
        </w:rPr>
        <w:t>Льготы при оказании платных медицинских услуг в размере 50 % от стоимости услуг предоставляются следующим категориям граждан:</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граждане, подвергшиеся воздействию радиации вследствие катастрофы на Чернобыльской АЭС;</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инвалиды I, II, III групп;</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пенсионеры;</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ветераны;</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 xml:space="preserve">бывшие несовершеннолетние узники концлагерей, гетто и других мест принудительного содержания, созданных фашистами и их союзниками в </w:t>
      </w:r>
      <w:bookmarkStart w:id="0" w:name="_GoBack"/>
      <w:bookmarkEnd w:id="0"/>
      <w:r w:rsidRPr="008715DA">
        <w:rPr>
          <w:rFonts w:ascii="Arial" w:eastAsia="Times New Roman" w:hAnsi="Arial" w:cs="Arial"/>
          <w:color w:val="1D1D1D"/>
          <w:sz w:val="24"/>
          <w:szCs w:val="24"/>
          <w:lang w:eastAsia="ru-RU"/>
        </w:rPr>
        <w:t>период второй мировой войны;</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военнослужащие, проходившие военную службу на территориях государств Закавказья, Прибалтики и Республики Таджикистан, а также выполняющие задачи в условиях чрезвычайного положения и при вооруженных конфликтах;</w:t>
      </w:r>
    </w:p>
    <w:p w:rsidR="008715DA" w:rsidRPr="008715DA" w:rsidRDefault="008715DA" w:rsidP="008715DA">
      <w:pPr>
        <w:pStyle w:val="a6"/>
        <w:numPr>
          <w:ilvl w:val="0"/>
          <w:numId w:val="17"/>
        </w:numPr>
        <w:spacing w:after="18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многодетные женщины.</w:t>
      </w:r>
    </w:p>
    <w:p w:rsidR="008715DA" w:rsidRPr="008715DA" w:rsidRDefault="008715DA" w:rsidP="008715DA">
      <w:pPr>
        <w:shd w:val="clear" w:color="auto" w:fill="FFFFFF"/>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Основанием для предоставления льгот на платные медицинские услуги являются только подлинники удостоверений и свидетельств о праве на льготы, а также документ, удостоверяющий личность.</w:t>
      </w:r>
    </w:p>
    <w:p w:rsidR="008715DA" w:rsidRPr="008715DA" w:rsidRDefault="008715DA" w:rsidP="008715DA">
      <w:pPr>
        <w:shd w:val="clear" w:color="auto" w:fill="FFFFFF"/>
        <w:spacing w:after="300" w:line="240" w:lineRule="auto"/>
        <w:textAlignment w:val="baseline"/>
        <w:rPr>
          <w:rFonts w:ascii="Arial" w:eastAsia="Times New Roman" w:hAnsi="Arial" w:cs="Arial"/>
          <w:color w:val="1D1D1D"/>
          <w:sz w:val="24"/>
          <w:szCs w:val="24"/>
          <w:lang w:eastAsia="ru-RU"/>
        </w:rPr>
      </w:pPr>
      <w:r w:rsidRPr="008715DA">
        <w:rPr>
          <w:rFonts w:ascii="Arial" w:eastAsia="Times New Roman" w:hAnsi="Arial" w:cs="Arial"/>
          <w:color w:val="1D1D1D"/>
          <w:sz w:val="24"/>
          <w:szCs w:val="24"/>
          <w:lang w:eastAsia="ru-RU"/>
        </w:rPr>
        <w:t>Документы предоставляются до оказания медицинских услуг</w:t>
      </w:r>
    </w:p>
    <w:p w:rsidR="00094472" w:rsidRDefault="00094472"/>
    <w:sectPr w:rsidR="00094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378"/>
    <w:multiLevelType w:val="hybridMultilevel"/>
    <w:tmpl w:val="84FA0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1D33CC"/>
    <w:multiLevelType w:val="hybridMultilevel"/>
    <w:tmpl w:val="91A871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512C1"/>
    <w:multiLevelType w:val="hybridMultilevel"/>
    <w:tmpl w:val="3B6630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4D7979"/>
    <w:multiLevelType w:val="hybridMultilevel"/>
    <w:tmpl w:val="B35448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268C3"/>
    <w:multiLevelType w:val="hybridMultilevel"/>
    <w:tmpl w:val="AA6CA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E6B9C"/>
    <w:multiLevelType w:val="hybridMultilevel"/>
    <w:tmpl w:val="FDD43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F02EA4"/>
    <w:multiLevelType w:val="hybridMultilevel"/>
    <w:tmpl w:val="FFDAD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5C67FC"/>
    <w:multiLevelType w:val="hybridMultilevel"/>
    <w:tmpl w:val="E8940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8A5365A"/>
    <w:multiLevelType w:val="hybridMultilevel"/>
    <w:tmpl w:val="A904B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FF6C21"/>
    <w:multiLevelType w:val="hybridMultilevel"/>
    <w:tmpl w:val="04F6A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913C38"/>
    <w:multiLevelType w:val="hybridMultilevel"/>
    <w:tmpl w:val="E4BED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277BB"/>
    <w:multiLevelType w:val="multilevel"/>
    <w:tmpl w:val="0D143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924E3"/>
    <w:multiLevelType w:val="hybridMultilevel"/>
    <w:tmpl w:val="A31A9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C43689B"/>
    <w:multiLevelType w:val="multilevel"/>
    <w:tmpl w:val="79F2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E7F45"/>
    <w:multiLevelType w:val="hybridMultilevel"/>
    <w:tmpl w:val="AF106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2170D1"/>
    <w:multiLevelType w:val="hybridMultilevel"/>
    <w:tmpl w:val="AADE8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06BC4"/>
    <w:multiLevelType w:val="hybridMultilevel"/>
    <w:tmpl w:val="1D968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15"/>
  </w:num>
  <w:num w:numId="6">
    <w:abstractNumId w:val="14"/>
  </w:num>
  <w:num w:numId="7">
    <w:abstractNumId w:val="4"/>
  </w:num>
  <w:num w:numId="8">
    <w:abstractNumId w:val="10"/>
  </w:num>
  <w:num w:numId="9">
    <w:abstractNumId w:val="6"/>
  </w:num>
  <w:num w:numId="10">
    <w:abstractNumId w:val="12"/>
  </w:num>
  <w:num w:numId="11">
    <w:abstractNumId w:val="8"/>
  </w:num>
  <w:num w:numId="12">
    <w:abstractNumId w:val="3"/>
  </w:num>
  <w:num w:numId="13">
    <w:abstractNumId w:val="16"/>
  </w:num>
  <w:num w:numId="14">
    <w:abstractNumId w:val="9"/>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DA"/>
    <w:rsid w:val="00094472"/>
    <w:rsid w:val="0087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36E4"/>
  <w15:chartTrackingRefBased/>
  <w15:docId w15:val="{A38BF7B8-9F53-4201-ADCA-8C4AE34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71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715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5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715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1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15DA"/>
    <w:rPr>
      <w:color w:val="0000FF"/>
      <w:u w:val="single"/>
    </w:rPr>
  </w:style>
  <w:style w:type="character" w:styleId="a5">
    <w:name w:val="Strong"/>
    <w:basedOn w:val="a0"/>
    <w:uiPriority w:val="22"/>
    <w:qFormat/>
    <w:rsid w:val="008715DA"/>
    <w:rPr>
      <w:b/>
      <w:bCs/>
    </w:rPr>
  </w:style>
  <w:style w:type="paragraph" w:styleId="a6">
    <w:name w:val="List Paragraph"/>
    <w:basedOn w:val="a"/>
    <w:uiPriority w:val="34"/>
    <w:qFormat/>
    <w:rsid w:val="0087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guzrpb@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3464</Words>
  <Characters>19750</Characters>
  <Application>Microsoft Office Word</Application>
  <DocSecurity>0</DocSecurity>
  <Lines>164</Lines>
  <Paragraphs>46</Paragraphs>
  <ScaleCrop>false</ScaleCrop>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1</cp:revision>
  <dcterms:created xsi:type="dcterms:W3CDTF">2022-10-05T07:11:00Z</dcterms:created>
  <dcterms:modified xsi:type="dcterms:W3CDTF">2022-10-05T07:17:00Z</dcterms:modified>
</cp:coreProperties>
</file>