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14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У С Т А В</w:t>
      </w:r>
    </w:p>
    <w:p>
      <w:pPr>
        <w:pStyle w:val="Style16"/>
        <w:widowControl/>
        <w:spacing w:before="0" w:after="1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ГОСУДАРСТВЕННОГО БЮДЖЕТНОГО УЧРЕЖДЕНИЯ ЗДРАВООХРАНЕНИЯ РЕСПУБЛИКИ ТЫВА</w:t>
      </w:r>
    </w:p>
    <w:p>
      <w:pPr>
        <w:pStyle w:val="Style16"/>
        <w:widowControl/>
        <w:spacing w:before="0" w:after="1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«РЕСПУБЛИКАНСКАЯ ПСИХИАТРИЧЕСКАЯ БОЛЬНИЦА»</w:t>
      </w:r>
    </w:p>
    <w:p>
      <w:pPr>
        <w:pStyle w:val="Style16"/>
        <w:widowControl/>
        <w:spacing w:before="0" w:after="140"/>
        <w:ind w:left="0" w:right="0" w:hanging="0"/>
        <w:jc w:val="center"/>
        <w:rPr>
          <w:rFonts w:ascii="Times New Roman" w:hAnsi="Times New Roman"/>
          <w:b/>
          <w:b/>
          <w:bCs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6"/>
          <w:szCs w:val="26"/>
        </w:rPr>
        <w:t> </w:t>
      </w:r>
    </w:p>
    <w:p>
      <w:pPr>
        <w:pStyle w:val="Style16"/>
        <w:widowControl/>
        <w:spacing w:before="0" w:after="1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г. Кызыл 2017 г.</w:t>
      </w:r>
    </w:p>
    <w:p>
      <w:pPr>
        <w:pStyle w:val="Style16"/>
        <w:widowControl/>
        <w:spacing w:before="0" w:after="14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252525"/>
          <w:spacing w:val="0"/>
          <w:sz w:val="24"/>
          <w:szCs w:val="24"/>
        </w:rPr>
        <w:t> </w:t>
      </w:r>
    </w:p>
    <w:p>
      <w:pPr>
        <w:pStyle w:val="Style16"/>
        <w:widowControl/>
        <w:spacing w:before="0" w:after="140"/>
        <w:ind w:left="0" w:right="0" w:hanging="0"/>
        <w:jc w:val="center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I. Общие положени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я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1. Государственное бюджетное учреждение здравоохранения Республики Тыва «Республиканская психиатрическая больница» (далее - Учреждение) является правопреемником Респсихбольницы, созданной решением Министерства здравоохранения Тувинской АССР от 1 марта 1962 года № 37 Тувинской АССР, и является медицинской организацией.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2. Официальное наименование Учреждения: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Полное наименование: Государственное бюджетное учреждение здравоохранения Республики Тыва «Республиканская психиатрическая больница».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Сокращенное наименование: ГБУЗ РТ «Респсихбольница».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3. Учредителем и собственником имущества Учреждения является субъект Российской Федерации - Республика Тыва.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4. Органом исполнительной власти Республики Тыва, осуществляющим функции и полномочия учредителя Учреждения, является Министерство здравоохранения Республики Тыва.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Органом исполнительной власти Республики Тыва осуществляющим функции и полномочия собственника имущества Учреждения, является Министерство земельных и имущественных отношений Республики Тыва.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5. Учреждение является правопреемником прав и обязанностей Республиканского государственного учреждения здравоохранения «Республиканская психиатрическая больница» в соответствии с действующим законодательством.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6. Юридический адрес и место нахождения Учреждения: 667010, Российская Федерация, Республика Тыва, город Кызыл, ул. Островная, дом 6.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7. Учреждение имеет в своем составе обособленные структурные подразделения: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7.1. Филиал ГБУЗ РТ «Респсихбольница». Адрес и местонахождение Филиала: 668050, г. Ак-Довурак, ул. Данзырык Калдар-оола, дом 93.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7.2. Центр психического здоровья детей и подростков. Адрес и местонахождение Центра: 667000, г. Кызыл, ул. Комсомольская, дом 37, литер А.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8. Учреждение является юридическим лицом, имеет самостоятельный баланс, расчетный и иные счета в учреждениях банка, обладает обособленным имуществом, имеет печать со своим наименованием и наименованием вышестоящего органа управления здравоохранением, бланки, фирменное наименование.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9. Учреждение не несет ответственности по обязательствам Учредителя, а Учредитель не несет ответственность по обязательствам Учреждения, за исключением случаев предусмотренных действующим законодательством в соответствии с законодательством Российской Федерации.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Учреждение отвечает по своим обязательствам, находящимся в его распоряжении денежными средствами.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10. Учреждение от своего имени приобретает имущественные и неимущественные права, обязанности, выступает истцом и ответчиком в суде, арбитражном и третейском судах.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11. Учреждению предоставляется право осуществлять приносящую доходы деятельность в соответствии с настоящим Уставом.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52525"/>
          <w:spacing w:val="0"/>
          <w:sz w:val="24"/>
          <w:szCs w:val="24"/>
        </w:rPr>
        <w:t>12. Учреждение не отвечает по обязательствам государства и его органов. 13. Учреждение действует в соответствии с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Федерации, Конституцией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нормативными правовыми актами Министерства здравоохранения Республики Тыва, а также настоящим Уставом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LibreOffice/6.2.0.3$Windows_X86_64 LibreOffice_project/98c6a8a1c6c7b144ce3cc729e34964b47ce25d62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2022-09-09T11:38:20Z</dcterms:modified>
  <cp:revision>1</cp:revision>
  <dc:subject/>
  <dc:title/>
</cp:coreProperties>
</file>